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9128.xml.htm"/>
      <w:bookmarkStart w:id="1" w:name="kswkform4_17876891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BELL MARC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1622 NE 2ND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Armour Residential REIT, Inc.</w:t>
              </w:r>
            </w:hyperlink>
            <w:r>
              <w:rPr/>
              <w:t xml:space="preserve"> [ </w:t>
            </w:r>
            <w:r>
              <w:rPr>
                <w:rFonts w:ascii="Times;serif" w:hAnsi="Times;serif"/>
                <w:color w:val="0000FF"/>
                <w:sz w:val="24"/>
                <w:shd w:fill="FFFFFF" w:val="clear"/>
              </w:rPr>
              <w:t>ARR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30,681</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31,161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29,864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21, 2026, the reporting person elected to convert 1,900 shares of vested phantom stock into 1,900 shares of ARMOUR common stock. The 1,900 shares are part of, and relate to, phantom stock vesting over five-year periods, which was reported on Form 4 reports filed by the reporting person on February 14, 2023, December 18, 2025 and May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21, 2026, the reporting person elected to convert 480 of the 480 shares of vested phantom stock into 480 shares of ARMOUR common stock. The 480 shares are part of, and relate to, phantom stock vesting over a six-and-half year periods, which was reported on Form 4 reports filed by the reporting person on January 14,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unit of phantom stock is the economic equivalent of one share of ARMOUR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 H. Bell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26915" TargetMode="External"/><Relationship Id="rId5" Type="http://schemas.openxmlformats.org/officeDocument/2006/relationships/hyperlink" Target="http://www.sec.gov/cgi-bin/browse-edgar?action=getcompany&amp;CIK=000142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3894</Characters>
  <CharactersWithSpaces>4542</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